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8CE72E" w14:textId="77777777" w:rsidR="00AC2DF7" w:rsidRDefault="00AC2DF7" w:rsidP="00551AC8">
      <w:pPr>
        <w:jc w:val="both"/>
        <w:rPr>
          <w:rFonts w:ascii="Century Gothic" w:eastAsia="Times New Roman" w:hAnsi="Century Gothic" w:cs="Calibri"/>
          <w:i/>
          <w:color w:val="000000"/>
          <w:sz w:val="24"/>
          <w:szCs w:val="24"/>
          <w:lang w:eastAsia="it-IT"/>
        </w:rPr>
      </w:pPr>
    </w:p>
    <w:p w14:paraId="72CEA571" w14:textId="77777777" w:rsidR="00452207" w:rsidRDefault="00452207" w:rsidP="00551AC8">
      <w:pPr>
        <w:jc w:val="both"/>
        <w:rPr>
          <w:rFonts w:ascii="Century Gothic" w:eastAsia="Times New Roman" w:hAnsi="Century Gothic" w:cs="Calibri"/>
          <w:i/>
          <w:color w:val="000000"/>
          <w:sz w:val="24"/>
          <w:szCs w:val="24"/>
          <w:lang w:eastAsia="it-IT"/>
        </w:rPr>
      </w:pPr>
    </w:p>
    <w:p w14:paraId="428418AA" w14:textId="148CAF94" w:rsidR="00551AC8" w:rsidRPr="00452207" w:rsidRDefault="00E51677" w:rsidP="00551AC8">
      <w:pPr>
        <w:jc w:val="both"/>
        <w:rPr>
          <w:rFonts w:ascii="Century Gothic" w:hAnsi="Century Gothic" w:cstheme="minorHAnsi"/>
          <w:b/>
          <w:color w:val="000000"/>
          <w:sz w:val="24"/>
          <w:szCs w:val="24"/>
          <w:shd w:val="clear" w:color="auto" w:fill="FFFFFF"/>
        </w:rPr>
      </w:pPr>
      <w:r w:rsidRPr="00452207">
        <w:rPr>
          <w:rFonts w:ascii="Century Gothic" w:eastAsia="Times New Roman" w:hAnsi="Century Gothic" w:cs="Calibri"/>
          <w:i/>
          <w:color w:val="000000"/>
          <w:sz w:val="24"/>
          <w:szCs w:val="24"/>
          <w:lang w:eastAsia="it-IT"/>
        </w:rPr>
        <w:t>“La novità di quest'anno è che diamo la possibilità al pubblico degli spettacoli di essere anche esploratori di una parte dell'area archeologica di Pompei: in occasione delle serate di teatro apriamo il cosiddetto Foro triangolare, in prossimità del Teatro grande</w:t>
      </w:r>
      <w:r w:rsidR="00D1517D" w:rsidRPr="00452207">
        <w:rPr>
          <w:rFonts w:ascii="Century Gothic" w:eastAsia="Times New Roman" w:hAnsi="Century Gothic" w:cs="Calibri"/>
          <w:i/>
          <w:color w:val="000000"/>
          <w:sz w:val="24"/>
          <w:szCs w:val="24"/>
          <w:lang w:eastAsia="it-IT"/>
        </w:rPr>
        <w:t>,</w:t>
      </w:r>
      <w:r w:rsidRPr="00452207">
        <w:rPr>
          <w:rFonts w:ascii="Century Gothic" w:eastAsia="Times New Roman" w:hAnsi="Century Gothic" w:cs="Calibri"/>
          <w:i/>
          <w:color w:val="000000"/>
          <w:sz w:val="24"/>
          <w:szCs w:val="24"/>
          <w:lang w:eastAsia="it-IT"/>
        </w:rPr>
        <w:t xml:space="preserve"> dove si svolge </w:t>
      </w:r>
      <w:proofErr w:type="spellStart"/>
      <w:r w:rsidRPr="00452207">
        <w:rPr>
          <w:rFonts w:ascii="Century Gothic" w:eastAsia="Times New Roman" w:hAnsi="Century Gothic" w:cs="Calibri"/>
          <w:i/>
          <w:color w:val="000000"/>
          <w:sz w:val="24"/>
          <w:szCs w:val="24"/>
          <w:lang w:eastAsia="it-IT"/>
        </w:rPr>
        <w:t>Theatrum</w:t>
      </w:r>
      <w:proofErr w:type="spellEnd"/>
      <w:r w:rsidRPr="00452207">
        <w:rPr>
          <w:rFonts w:ascii="Century Gothic" w:eastAsia="Times New Roman" w:hAnsi="Century Gothic" w:cs="Calibri"/>
          <w:i/>
          <w:color w:val="000000"/>
          <w:sz w:val="24"/>
          <w:szCs w:val="24"/>
          <w:lang w:eastAsia="it-IT"/>
        </w:rPr>
        <w:t xml:space="preserve"> Mundi</w:t>
      </w:r>
      <w:r w:rsidR="00D1517D" w:rsidRPr="00452207">
        <w:rPr>
          <w:rFonts w:ascii="Century Gothic" w:eastAsia="Times New Roman" w:hAnsi="Century Gothic" w:cs="Calibri"/>
          <w:i/>
          <w:color w:val="000000"/>
          <w:sz w:val="24"/>
          <w:szCs w:val="24"/>
          <w:lang w:eastAsia="it-IT"/>
        </w:rPr>
        <w:t xml:space="preserve"> </w:t>
      </w:r>
      <w:r w:rsidRPr="00452207">
        <w:rPr>
          <w:rFonts w:ascii="Century Gothic" w:eastAsia="Times New Roman" w:hAnsi="Century Gothic" w:cs="Calibri"/>
          <w:i/>
          <w:color w:val="000000"/>
          <w:sz w:val="24"/>
          <w:szCs w:val="24"/>
          <w:lang w:eastAsia="it-IT"/>
        </w:rPr>
        <w:t>e dove era ubicato uno dei più antichi santuari della città antica, ovvero quello di Atena. Il sacro stava alla base delle società antiche, e non è possibile comprenderne l'evoluzione e le crisi senza contemplare anche questo aspetto della vita collettiva. Se l'ubicazione del tempio di Atena sulla roccia, lasciata a vista lungo il costone meridionale del santuario della dea a Pompei, può essere interpretata come un rimando alle acropoli greche, come quella di Atene, l'ubicazione del teatro sul pendio della "sacra roccia" evocava il teatro sul pendio meridionale dell'acropoli ateniese. Il programma di quest'anno attinge a tre grandi tragedie che sono andate in scena nel teatro di Atene durante il quinto secolo a.C.  - Le Baccanti e l’Alcesti di Euripide e I Persiani di Eschilo - sottolineando anche in tal modo la stratificazione e la complessità del mondo antico: Pompei ci parla del mondo romano, ma anche della cultura greca, di arte e teatro, e di come ci viene tramandata dai romani. “</w:t>
      </w:r>
    </w:p>
    <w:p w14:paraId="3DAF603D" w14:textId="75F4568D" w:rsidR="00452207" w:rsidRDefault="00771884" w:rsidP="00771884">
      <w:pPr>
        <w:spacing w:after="0" w:line="240" w:lineRule="auto"/>
        <w:rPr>
          <w:rFonts w:ascii="Century Gothic" w:eastAsia="Times New Roman" w:hAnsi="Century Gothic" w:cs="Calibri"/>
          <w:i/>
          <w:color w:val="000000"/>
          <w:sz w:val="24"/>
          <w:szCs w:val="24"/>
          <w:lang w:eastAsia="it-IT"/>
        </w:rPr>
      </w:pPr>
      <w:r w:rsidRPr="00452207">
        <w:rPr>
          <w:rFonts w:ascii="Century Gothic" w:eastAsia="Times New Roman" w:hAnsi="Century Gothic" w:cs="Calibri"/>
          <w:b/>
          <w:bCs/>
          <w:iCs/>
          <w:color w:val="000000"/>
          <w:sz w:val="24"/>
          <w:szCs w:val="24"/>
          <w:lang w:eastAsia="it-IT"/>
        </w:rPr>
        <w:t xml:space="preserve">Gabriel </w:t>
      </w:r>
      <w:proofErr w:type="spellStart"/>
      <w:r w:rsidRPr="00452207">
        <w:rPr>
          <w:rFonts w:ascii="Century Gothic" w:eastAsia="Times New Roman" w:hAnsi="Century Gothic" w:cs="Calibri"/>
          <w:b/>
          <w:bCs/>
          <w:iCs/>
          <w:color w:val="000000"/>
          <w:sz w:val="24"/>
          <w:szCs w:val="24"/>
          <w:lang w:eastAsia="it-IT"/>
        </w:rPr>
        <w:t>Zuchtriegel</w:t>
      </w:r>
      <w:proofErr w:type="spellEnd"/>
    </w:p>
    <w:p w14:paraId="39A94427" w14:textId="0D800DF4" w:rsidR="00771884" w:rsidRDefault="00771884" w:rsidP="00771884">
      <w:pPr>
        <w:spacing w:after="0" w:line="240" w:lineRule="auto"/>
        <w:rPr>
          <w:rFonts w:ascii="Century Gothic" w:eastAsia="Times New Roman" w:hAnsi="Century Gothic" w:cs="Calibri"/>
          <w:i/>
          <w:color w:val="000000"/>
          <w:sz w:val="24"/>
          <w:szCs w:val="24"/>
          <w:lang w:eastAsia="it-IT"/>
        </w:rPr>
      </w:pPr>
      <w:r w:rsidRPr="00452207">
        <w:rPr>
          <w:rFonts w:ascii="Century Gothic" w:eastAsia="Times New Roman" w:hAnsi="Century Gothic" w:cs="Calibri"/>
          <w:b/>
          <w:bCs/>
          <w:iCs/>
          <w:color w:val="000000"/>
          <w:sz w:val="24"/>
          <w:szCs w:val="24"/>
          <w:lang w:eastAsia="it-IT"/>
        </w:rPr>
        <w:t>Direttore del Parco</w:t>
      </w:r>
      <w:r>
        <w:rPr>
          <w:rFonts w:ascii="Century Gothic" w:eastAsia="Times New Roman" w:hAnsi="Century Gothic" w:cs="Calibri"/>
          <w:b/>
          <w:bCs/>
          <w:iCs/>
          <w:color w:val="000000"/>
          <w:sz w:val="24"/>
          <w:szCs w:val="24"/>
          <w:lang w:eastAsia="it-IT"/>
        </w:rPr>
        <w:t xml:space="preserve"> Archeologico di Pompei</w:t>
      </w:r>
    </w:p>
    <w:p w14:paraId="45D610B5" w14:textId="192AC979" w:rsidR="00771884" w:rsidRDefault="00771884" w:rsidP="00551AC8">
      <w:pPr>
        <w:rPr>
          <w:rFonts w:ascii="Century Gothic" w:hAnsi="Century Gothic" w:cstheme="minorHAnsi"/>
          <w:b/>
          <w:color w:val="000000"/>
          <w:sz w:val="24"/>
          <w:szCs w:val="24"/>
          <w:shd w:val="clear" w:color="auto" w:fill="FFFFFF"/>
        </w:rPr>
      </w:pPr>
    </w:p>
    <w:p w14:paraId="416C5A68" w14:textId="77777777" w:rsidR="00771884" w:rsidRDefault="00771884" w:rsidP="00551AC8">
      <w:pPr>
        <w:rPr>
          <w:rFonts w:ascii="Century Gothic" w:hAnsi="Century Gothic" w:cstheme="minorHAnsi"/>
          <w:b/>
          <w:color w:val="000000"/>
          <w:sz w:val="24"/>
          <w:szCs w:val="24"/>
          <w:shd w:val="clear" w:color="auto" w:fill="FFFFFF"/>
        </w:rPr>
      </w:pPr>
    </w:p>
    <w:p w14:paraId="60B30A2C" w14:textId="4C719D61" w:rsidR="00551AC8" w:rsidRPr="00452207" w:rsidRDefault="00551AC8" w:rsidP="00551AC8">
      <w:pPr>
        <w:rPr>
          <w:rFonts w:ascii="Century Gothic" w:hAnsi="Century Gothic" w:cstheme="minorHAnsi"/>
          <w:b/>
          <w:color w:val="000000"/>
          <w:sz w:val="24"/>
          <w:szCs w:val="24"/>
          <w:shd w:val="clear" w:color="auto" w:fill="FFFFFF"/>
        </w:rPr>
      </w:pPr>
      <w:r w:rsidRPr="00452207">
        <w:rPr>
          <w:rFonts w:ascii="Century Gothic" w:hAnsi="Century Gothic" w:cstheme="minorHAnsi"/>
          <w:b/>
          <w:color w:val="000000"/>
          <w:sz w:val="24"/>
          <w:szCs w:val="24"/>
          <w:shd w:val="clear" w:color="auto" w:fill="FFFFFF"/>
        </w:rPr>
        <w:t xml:space="preserve">Info </w:t>
      </w:r>
    </w:p>
    <w:p w14:paraId="4F9A20B6" w14:textId="77777777" w:rsidR="00551AC8" w:rsidRPr="00452207" w:rsidRDefault="00551AC8" w:rsidP="00551AC8">
      <w:pPr>
        <w:rPr>
          <w:rFonts w:ascii="Century Gothic" w:hAnsi="Century Gothic" w:cstheme="minorHAnsi"/>
          <w:color w:val="000000"/>
          <w:sz w:val="24"/>
          <w:szCs w:val="24"/>
          <w:shd w:val="clear" w:color="auto" w:fill="FFFFFF"/>
        </w:rPr>
      </w:pPr>
      <w:r w:rsidRPr="00452207">
        <w:rPr>
          <w:rFonts w:ascii="Century Gothic" w:hAnsi="Century Gothic" w:cstheme="minorHAnsi"/>
          <w:color w:val="000000"/>
          <w:sz w:val="24"/>
          <w:szCs w:val="24"/>
          <w:shd w:val="clear" w:color="auto" w:fill="FFFFFF"/>
        </w:rPr>
        <w:t>L’ingresso e la passeggiata nel quartiere dei teatri e al Foro triangolare, sarà possibile in tutte le date degli spettacoli della rassegna, a partire da due ore prima dell’inizio dello spettacolo.</w:t>
      </w:r>
    </w:p>
    <w:p w14:paraId="66E5C114" w14:textId="77777777" w:rsidR="001138E4" w:rsidRPr="00452207" w:rsidRDefault="00551AC8" w:rsidP="00551AC8">
      <w:pPr>
        <w:rPr>
          <w:rFonts w:ascii="Century Gothic" w:hAnsi="Century Gothic" w:cstheme="minorHAnsi"/>
          <w:color w:val="000000"/>
          <w:sz w:val="24"/>
          <w:szCs w:val="24"/>
          <w:shd w:val="clear" w:color="auto" w:fill="FFFFFF"/>
        </w:rPr>
      </w:pPr>
      <w:r w:rsidRPr="00452207">
        <w:rPr>
          <w:rFonts w:ascii="Century Gothic" w:hAnsi="Century Gothic" w:cstheme="minorHAnsi"/>
          <w:color w:val="000000"/>
          <w:sz w:val="24"/>
          <w:szCs w:val="24"/>
          <w:shd w:val="clear" w:color="auto" w:fill="FFFFFF"/>
        </w:rPr>
        <w:t xml:space="preserve">Per chi desidera approfondire la conoscenza di questi luoghi, sarà possibile prenotare una visita guidata — per gruppi di massimo 25 persone — accompagnati da archeologi o storici dell’antichità de Le Nuvole – teatro, arte, scienza. Le visite si svolgono un’ora prima dell’inizio dello spettacolo, al costo di 8 € a persona. Per informazioni e prenotazioni: </w:t>
      </w:r>
      <w:hyperlink r:id="rId6" w:history="1">
        <w:r w:rsidRPr="00452207">
          <w:rPr>
            <w:rStyle w:val="Collegamentoipertestuale"/>
            <w:rFonts w:ascii="Century Gothic" w:hAnsi="Century Gothic" w:cstheme="minorHAnsi"/>
            <w:sz w:val="24"/>
            <w:szCs w:val="24"/>
            <w:shd w:val="clear" w:color="auto" w:fill="FFFFFF"/>
          </w:rPr>
          <w:t>visitepompei@lenuvole.com</w:t>
        </w:r>
      </w:hyperlink>
    </w:p>
    <w:p w14:paraId="172D09BD" w14:textId="77777777" w:rsidR="00551AC8" w:rsidRPr="00452207" w:rsidRDefault="00551AC8" w:rsidP="00551AC8">
      <w:pPr>
        <w:rPr>
          <w:rFonts w:ascii="Century Gothic" w:hAnsi="Century Gothic" w:cstheme="minorHAnsi"/>
          <w:color w:val="000000"/>
          <w:sz w:val="24"/>
          <w:szCs w:val="24"/>
          <w:shd w:val="clear" w:color="auto" w:fill="FFFFFF"/>
        </w:rPr>
      </w:pPr>
    </w:p>
    <w:sectPr w:rsidR="00551AC8" w:rsidRPr="00452207">
      <w:headerReference w:type="default" r:id="rId7"/>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30CA41" w14:textId="77777777" w:rsidR="00452207" w:rsidRDefault="00452207" w:rsidP="00452207">
      <w:pPr>
        <w:spacing w:after="0" w:line="240" w:lineRule="auto"/>
      </w:pPr>
      <w:r>
        <w:separator/>
      </w:r>
    </w:p>
  </w:endnote>
  <w:endnote w:type="continuationSeparator" w:id="0">
    <w:p w14:paraId="3F21FD43" w14:textId="77777777" w:rsidR="00452207" w:rsidRDefault="00452207" w:rsidP="0045220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9C684E" w14:textId="77777777" w:rsidR="00452207" w:rsidRDefault="00452207" w:rsidP="00452207">
      <w:pPr>
        <w:spacing w:after="0" w:line="240" w:lineRule="auto"/>
      </w:pPr>
      <w:r>
        <w:separator/>
      </w:r>
    </w:p>
  </w:footnote>
  <w:footnote w:type="continuationSeparator" w:id="0">
    <w:p w14:paraId="7B25C766" w14:textId="77777777" w:rsidR="00452207" w:rsidRDefault="00452207" w:rsidP="0045220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B5D127" w14:textId="47B3992C" w:rsidR="00452207" w:rsidRPr="00452207" w:rsidRDefault="00452207" w:rsidP="00452207">
    <w:pPr>
      <w:pStyle w:val="Intestazione"/>
      <w:jc w:val="center"/>
    </w:pPr>
    <w:r>
      <w:rPr>
        <w:noProof/>
      </w:rPr>
      <w:drawing>
        <wp:inline distT="0" distB="0" distL="0" distR="0" wp14:anchorId="5007FE35" wp14:editId="5DB00D32">
          <wp:extent cx="2499360" cy="1665203"/>
          <wp:effectExtent l="0" t="0" r="0" b="0"/>
          <wp:docPr id="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2511591" cy="1673352"/>
                  </a:xfrm>
                  <a:prstGeom prst="rect">
                    <a:avLst/>
                  </a:prstGeom>
                  <a:noFill/>
                  <a:ln>
                    <a:noFill/>
                  </a:ln>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54FD0"/>
    <w:rsid w:val="00054FD0"/>
    <w:rsid w:val="001138E4"/>
    <w:rsid w:val="001A7CEF"/>
    <w:rsid w:val="003508B4"/>
    <w:rsid w:val="00366350"/>
    <w:rsid w:val="00452207"/>
    <w:rsid w:val="00551AC8"/>
    <w:rsid w:val="00622CD2"/>
    <w:rsid w:val="006C3619"/>
    <w:rsid w:val="006C710F"/>
    <w:rsid w:val="00771884"/>
    <w:rsid w:val="009852E7"/>
    <w:rsid w:val="00AC16F2"/>
    <w:rsid w:val="00AC2DF7"/>
    <w:rsid w:val="00AF7A08"/>
    <w:rsid w:val="00CF10A0"/>
    <w:rsid w:val="00D1517D"/>
    <w:rsid w:val="00E51225"/>
    <w:rsid w:val="00E51677"/>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8A826B"/>
  <w15:chartTrackingRefBased/>
  <w15:docId w15:val="{80CF5D34-A1EF-4B03-A890-09179334BD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estofumetto">
    <w:name w:val="Balloon Text"/>
    <w:basedOn w:val="Normale"/>
    <w:link w:val="TestofumettoCarattere"/>
    <w:uiPriority w:val="99"/>
    <w:semiHidden/>
    <w:unhideWhenUsed/>
    <w:rsid w:val="00622CD2"/>
    <w:pPr>
      <w:spacing w:after="0" w:line="240" w:lineRule="auto"/>
    </w:pPr>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622CD2"/>
    <w:rPr>
      <w:rFonts w:ascii="Segoe UI" w:hAnsi="Segoe UI" w:cs="Segoe UI"/>
      <w:sz w:val="18"/>
      <w:szCs w:val="18"/>
    </w:rPr>
  </w:style>
  <w:style w:type="character" w:styleId="Collegamentoipertestuale">
    <w:name w:val="Hyperlink"/>
    <w:basedOn w:val="Carpredefinitoparagrafo"/>
    <w:uiPriority w:val="99"/>
    <w:unhideWhenUsed/>
    <w:rsid w:val="006C3619"/>
    <w:rPr>
      <w:color w:val="0000FF"/>
      <w:u w:val="single"/>
    </w:rPr>
  </w:style>
  <w:style w:type="paragraph" w:styleId="Intestazione">
    <w:name w:val="header"/>
    <w:basedOn w:val="Normale"/>
    <w:link w:val="IntestazioneCarattere"/>
    <w:uiPriority w:val="99"/>
    <w:unhideWhenUsed/>
    <w:rsid w:val="00452207"/>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452207"/>
  </w:style>
  <w:style w:type="paragraph" w:styleId="Pidipagina">
    <w:name w:val="footer"/>
    <w:basedOn w:val="Normale"/>
    <w:link w:val="PidipaginaCarattere"/>
    <w:uiPriority w:val="99"/>
    <w:unhideWhenUsed/>
    <w:rsid w:val="00452207"/>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45220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16045224">
      <w:bodyDiv w:val="1"/>
      <w:marLeft w:val="0"/>
      <w:marRight w:val="0"/>
      <w:marTop w:val="0"/>
      <w:marBottom w:val="0"/>
      <w:divBdr>
        <w:top w:val="none" w:sz="0" w:space="0" w:color="auto"/>
        <w:left w:val="none" w:sz="0" w:space="0" w:color="auto"/>
        <w:bottom w:val="none" w:sz="0" w:space="0" w:color="auto"/>
        <w:right w:val="none" w:sz="0" w:space="0" w:color="auto"/>
      </w:divBdr>
      <w:divsChild>
        <w:div w:id="1164977277">
          <w:marLeft w:val="0"/>
          <w:marRight w:val="0"/>
          <w:marTop w:val="0"/>
          <w:marBottom w:val="0"/>
          <w:divBdr>
            <w:top w:val="none" w:sz="0" w:space="0" w:color="auto"/>
            <w:left w:val="none" w:sz="0" w:space="0" w:color="auto"/>
            <w:bottom w:val="none" w:sz="0" w:space="0" w:color="auto"/>
            <w:right w:val="none" w:sz="0" w:space="0" w:color="auto"/>
          </w:divBdr>
        </w:div>
        <w:div w:id="1766073481">
          <w:marLeft w:val="0"/>
          <w:marRight w:val="0"/>
          <w:marTop w:val="0"/>
          <w:marBottom w:val="0"/>
          <w:divBdr>
            <w:top w:val="none" w:sz="0" w:space="0" w:color="auto"/>
            <w:left w:val="none" w:sz="0" w:space="0" w:color="auto"/>
            <w:bottom w:val="none" w:sz="0" w:space="0" w:color="auto"/>
            <w:right w:val="none" w:sz="0" w:space="0" w:color="auto"/>
          </w:divBdr>
        </w:div>
        <w:div w:id="477459995">
          <w:marLeft w:val="0"/>
          <w:marRight w:val="0"/>
          <w:marTop w:val="0"/>
          <w:marBottom w:val="0"/>
          <w:divBdr>
            <w:top w:val="none" w:sz="0" w:space="0" w:color="auto"/>
            <w:left w:val="none" w:sz="0" w:space="0" w:color="auto"/>
            <w:bottom w:val="none" w:sz="0" w:space="0" w:color="auto"/>
            <w:right w:val="none" w:sz="0" w:space="0" w:color="auto"/>
          </w:divBdr>
        </w:div>
        <w:div w:id="239684459">
          <w:marLeft w:val="0"/>
          <w:marRight w:val="0"/>
          <w:marTop w:val="0"/>
          <w:marBottom w:val="0"/>
          <w:divBdr>
            <w:top w:val="none" w:sz="0" w:space="0" w:color="auto"/>
            <w:left w:val="none" w:sz="0" w:space="0" w:color="auto"/>
            <w:bottom w:val="none" w:sz="0" w:space="0" w:color="auto"/>
            <w:right w:val="none" w:sz="0" w:space="0" w:color="auto"/>
          </w:divBdr>
        </w:div>
        <w:div w:id="1838762421">
          <w:marLeft w:val="0"/>
          <w:marRight w:val="0"/>
          <w:marTop w:val="0"/>
          <w:marBottom w:val="0"/>
          <w:divBdr>
            <w:top w:val="none" w:sz="0" w:space="0" w:color="auto"/>
            <w:left w:val="none" w:sz="0" w:space="0" w:color="auto"/>
            <w:bottom w:val="none" w:sz="0" w:space="0" w:color="auto"/>
            <w:right w:val="none" w:sz="0" w:space="0" w:color="auto"/>
          </w:divBdr>
        </w:div>
        <w:div w:id="179902357">
          <w:marLeft w:val="0"/>
          <w:marRight w:val="0"/>
          <w:marTop w:val="0"/>
          <w:marBottom w:val="0"/>
          <w:divBdr>
            <w:top w:val="none" w:sz="0" w:space="0" w:color="auto"/>
            <w:left w:val="none" w:sz="0" w:space="0" w:color="auto"/>
            <w:bottom w:val="none" w:sz="0" w:space="0" w:color="auto"/>
            <w:right w:val="none" w:sz="0" w:space="0" w:color="auto"/>
          </w:divBdr>
          <w:divsChild>
            <w:div w:id="9350968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81427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visitepompei@lenuvole.com"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25</TotalTime>
  <Pages>1</Pages>
  <Words>298</Words>
  <Characters>1703</Characters>
  <Application>Microsoft Office Word</Application>
  <DocSecurity>0</DocSecurity>
  <Lines>14</Lines>
  <Paragraphs>3</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1998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Marella Brunetto</dc:creator>
  <cp:keywords/>
  <dc:description/>
  <cp:lastModifiedBy>Alessandra</cp:lastModifiedBy>
  <cp:revision>8</cp:revision>
  <cp:lastPrinted>2026-04-01T07:55:00Z</cp:lastPrinted>
  <dcterms:created xsi:type="dcterms:W3CDTF">2026-04-01T06:55:00Z</dcterms:created>
  <dcterms:modified xsi:type="dcterms:W3CDTF">2026-04-01T13:10:00Z</dcterms:modified>
</cp:coreProperties>
</file>